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001-42013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Independent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13, 2026, Mr. Hong Man Herman Lee (“Mr. Lee”) notified the board of directors (the “Board”) of SuperX AI Technology Limited (the “Company”) of his resignation as an independent director of the Company, including his roles as a member of the Audit Committee, a member of the Compensation Committee, and Chairperson of the Nominating and Corporate Governance Committee, effective May 13, 2026. Mr. Lee’s resignation was not the result of any disagreement with the Company, the Board or management on any matter relating to the Company’s operations, policies or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Mr. Wei Shao as Independent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13, 2026, the board of directors (the “Board”) of SuperX AI Technology Limited (the “Company”) appointed Mr. Wei Shao (“Mr. Shao”) as an independent director of the Company, and as Chairperson of the Nominating and Corporate Governance Committee of the Company, effective immediately. Based on the information provided by Mr. Shao in connection with the appointment, the Board has determined that Mr. Shao qualifies as an “independent director” within the meaning of Nasdaq Listing Rule 5605(a)(2) and Rule 10A-3 under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biographical information of Mr. Shao is set forth below:</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Wei Shao is a partner of the global law firm Dentons and the National China Service Co-chair at Dentons Canada LLP, specializing in international business transactions. He has over 30 years of experience in mergers and acquisitions, corporate and project financing, complex corporate and commercial transactions, and advising clients on business negotiations, policy and regulatory matters, and government relations, across industries including natural resources, technologies, manufacturing, financial services, infrastructure and real estate. Mr. Shao has represented Chinese investors and entrepreneurs, sovereign and investment funds, private and public companies, and major state-owned enterprises in significant transactions in or through Canada, and has advised Canadian and international companies in their investments in China. As an investor and director, he has co-founded or been involved in agri-food, energy, manufacturing and infrastructure projects, and data center opportunities in North America. Mr. Shao is also an accredited interpreter of the United Nations and the federal government of Canada and has served on the boards or in advisory roles for organizations including the British Columbia Government Advisory Council on China, the Vancouver Police Board, the Vancouver Aquarium, S.U.C.C.E.S.S., and the Jack Austin International Center of the Beedie Business School at Simon Fraser University. Mr. Shao also currently serves as a director, and as a member of the audit, compensation and nominating and corporate governance committees, of China Gold International Resources Corp., a publicly listed company in Canada and Hong Kong. Mr. Shao is a Canadian citizen.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Reconstitution of Board Committees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changes, on May 13, 2026, the Board reconstituted its standing committees, in each case with effect from the same date, as follows: the Audit Committee shall consist of Ms. Yuet Yiu Charissa Miu (Chairperson and Audit Committee Financial Expert), Mr. Ho Chuen Shin and Mr. Wei Shao; the Compensation Committee shall consist of Mr. Ho Chuen Shin (Chairperson), Ms. Yuet Yiu Charissa Miu and Mr. Wei Shao; and the Nominating and Corporate Governance Committee shall consist of Mr. Wei Shao (Chairperson), Ms. Yuet Yiu Charissa Miu and Mr. Ho Chuen Shin. The Board has determined that each of Ms. Miu, Mr. Shin and Mr. Shao satisfies the “independence” requirements of Section 5605(a)(2) of the Nasdaq Listing Rules and Rule 10A-3 under the Securities Exchange Act of 1934, as amended, and that each member of the Audit Committee further satisfies the additional independence requirements applicable to audit committee members under Rule 10A-3.</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Following the foregoing changes, the Company’s Board is composed of seven (7) directors, comprising three (3) executive directors and four (4) independent directors. As a foreign private issuer, the Company relies on the home country exemption under Nasdaq Listing Rule 5615(a)(3) and is not required to maintain a board comprising a majority of independent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Independent Director Offer Letter between the Company and Mr. Wei Shao, dated May 13, 2026, is furnished as Exhibit 99.1 to this Report on Form 6-K.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Director Offer Letter, dated May 13, 2026, between SuperX AI Technology Limited and Mr. Wei Shao</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320" w:type="dxa"/>
            <w:vAlign w:val="bottom"/>
            <w:tcBorders>
              <w:top w:val="single" w:sz="8" w:color="0000EE"/>
              <w:bottom w:val="single" w:sz="8" w:color="auto"/>
            </w:tcBorders>
          </w:tcPr>
          <w:p>
            <w:pPr>
              <w:jc w:val="right"/>
              <w:ind w:right="3710"/>
              <w:spacing w:after="0"/>
              <w:rPr>
                <w:sz w:val="20"/>
                <w:szCs w:val="20"/>
                <w:color w:val="auto"/>
              </w:rPr>
            </w:pPr>
            <w:r>
              <w:rPr>
                <w:rFonts w:ascii="Times New Roman" w:cs="Times New Roman" w:eastAsia="Times New Roman" w:hAnsi="Times New Roman"/>
                <w:sz w:val="18"/>
                <w:szCs w:val="18"/>
                <w:color w:val="auto"/>
              </w:rPr>
              <w:t>2</w:t>
            </w:r>
          </w:p>
        </w:tc>
        <w:tc>
          <w:tcPr>
            <w:tcW w:w="17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Chun Kit, Anderson</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Yu Chun Kit, Anderson</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May 13,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Independent Director Offer Letter – Mr. Wei Shao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Wei Shao:</w:t>
      </w:r>
    </w:p>
    <w:p>
      <w:pPr>
        <w:spacing w:after="0" w:line="225"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SuperX AI Technology Limited, a Cayman Islands limited liability company (the “Company” or “we”), is pleased to offer you a position as an Independent Director of the Company. We believe your background and experience will be a significant asset to the Company and we look forward to your participation as an Independent Director in the Company. Should you choose to accept this position as an Independent Director, this letter agreement (the “Agreement”) shall constitute an agreement between you and the Company and contains all the terms and conditions relating to the services you agree to provide to the Company. Your appointment shall begin on May 13, 2026 (the “Commencement Date”).</w:t>
      </w:r>
    </w:p>
    <w:p>
      <w:pPr>
        <w:spacing w:after="0" w:line="179" w:lineRule="exact"/>
        <w:rPr>
          <w:sz w:val="20"/>
          <w:szCs w:val="20"/>
          <w:color w:val="auto"/>
        </w:rPr>
      </w:pPr>
    </w:p>
    <w:p>
      <w:pPr>
        <w:ind w:firstLine="655"/>
        <w:spacing w:after="0" w:line="286" w:lineRule="auto"/>
        <w:tabs>
          <w:tab w:leader="none" w:pos="82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effective upon the Commencement Date and shall continue for a period of one year from the Commencement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in Section 9 below or until your successor is duly elected and qualified.</w:t>
      </w:r>
    </w:p>
    <w:p>
      <w:pPr>
        <w:spacing w:after="0" w:line="154" w:lineRule="exact"/>
        <w:rPr>
          <w:rFonts w:ascii="Times New Roman" w:cs="Times New Roman" w:eastAsia="Times New Roman" w:hAnsi="Times New Roman"/>
          <w:sz w:val="18"/>
          <w:szCs w:val="18"/>
          <w:b w:val="1"/>
          <w:bCs w:val="1"/>
          <w:color w:val="auto"/>
        </w:rPr>
      </w:pPr>
    </w:p>
    <w:p>
      <w:pPr>
        <w:jc w:val="both"/>
        <w:ind w:firstLine="655"/>
        <w:spacing w:after="0" w:line="259" w:lineRule="auto"/>
        <w:tabs>
          <w:tab w:leader="none" w:pos="82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render customary services as an Independent Director and such other duties as are reasonably contemplated by you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as an independent director of the Company or which may reasonably be assigned to you by the Board from time to time, including being member of the committee(s) of the Board (hereinafter, your “Duties”). During the term of this Agreement, you may attend and participate at each meeting regarding the business and operation issues of the Company as regularly or specially called, via teleconference, video conference or in person. You shall consult with the members of the Board and committee (if any) regularly and as necessary via telephone, electronic mail or other forms of correspondence.</w:t>
      </w:r>
    </w:p>
    <w:p>
      <w:pPr>
        <w:spacing w:after="0" w:line="179" w:lineRule="exact"/>
        <w:rPr>
          <w:rFonts w:ascii="Times New Roman" w:cs="Times New Roman" w:eastAsia="Times New Roman" w:hAnsi="Times New Roman"/>
          <w:sz w:val="18"/>
          <w:szCs w:val="18"/>
          <w:b w:val="1"/>
          <w:bCs w:val="1"/>
          <w:color w:val="auto"/>
        </w:rPr>
      </w:pPr>
    </w:p>
    <w:p>
      <w:pPr>
        <w:ind w:left="840" w:hanging="185"/>
        <w:spacing w:after="0"/>
        <w:tabs>
          <w:tab w:leader="none" w:pos="8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Services for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be free to represent or perform services for other persons during the term of this Agreement.</w:t>
      </w:r>
    </w:p>
    <w:p>
      <w:pPr>
        <w:spacing w:after="0" w:line="225" w:lineRule="exact"/>
        <w:rPr>
          <w:rFonts w:ascii="Times New Roman" w:cs="Times New Roman" w:eastAsia="Times New Roman" w:hAnsi="Times New Roman"/>
          <w:sz w:val="18"/>
          <w:szCs w:val="18"/>
          <w:b w:val="1"/>
          <w:bCs w:val="1"/>
          <w:color w:val="auto"/>
        </w:rPr>
      </w:pPr>
    </w:p>
    <w:p>
      <w:pPr>
        <w:ind w:right="20" w:firstLine="655"/>
        <w:spacing w:after="0" w:line="286" w:lineRule="auto"/>
        <w:tabs>
          <w:tab w:leader="none" w:pos="82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compensation for your services to the Company, you will receive a monthly compensation of USD$8,000, payable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last day of each month.</w:t>
      </w:r>
    </w:p>
    <w:p>
      <w:pPr>
        <w:spacing w:after="0" w:line="154" w:lineRule="exact"/>
        <w:rPr>
          <w:rFonts w:ascii="Times New Roman" w:cs="Times New Roman" w:eastAsia="Times New Roman" w:hAnsi="Times New Roman"/>
          <w:sz w:val="18"/>
          <w:szCs w:val="18"/>
          <w:b w:val="1"/>
          <w:bCs w:val="1"/>
          <w:color w:val="auto"/>
        </w:rPr>
      </w:pPr>
    </w:p>
    <w:p>
      <w:pPr>
        <w:ind w:right="20" w:firstLine="655"/>
        <w:spacing w:after="0" w:line="286" w:lineRule="auto"/>
        <w:tabs>
          <w:tab w:leader="none" w:pos="82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D&amp;O Insurance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under this Agreement, the Company shall include you as an insured under its officers and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policy, if available.</w:t>
      </w:r>
    </w:p>
    <w:p>
      <w:pPr>
        <w:spacing w:after="0" w:line="154" w:lineRule="exact"/>
        <w:rPr>
          <w:rFonts w:ascii="Times New Roman" w:cs="Times New Roman" w:eastAsia="Times New Roman" w:hAnsi="Times New Roman"/>
          <w:sz w:val="18"/>
          <w:szCs w:val="18"/>
          <w:b w:val="1"/>
          <w:bCs w:val="1"/>
          <w:color w:val="auto"/>
        </w:rPr>
      </w:pPr>
    </w:p>
    <w:p>
      <w:pPr>
        <w:ind w:firstLine="655"/>
        <w:spacing w:after="0" w:line="286" w:lineRule="auto"/>
        <w:tabs>
          <w:tab w:leader="none" w:pos="82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of the personal nature of the services to be rendered by you, this Agreement may not be assigned by you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consent of the Company.</w:t>
      </w:r>
    </w:p>
    <w:p>
      <w:pPr>
        <w:spacing w:after="0" w:line="154" w:lineRule="exact"/>
        <w:rPr>
          <w:rFonts w:ascii="Times New Roman" w:cs="Times New Roman" w:eastAsia="Times New Roman" w:hAnsi="Times New Roman"/>
          <w:sz w:val="18"/>
          <w:szCs w:val="18"/>
          <w:b w:val="1"/>
          <w:bCs w:val="1"/>
          <w:color w:val="auto"/>
        </w:rPr>
      </w:pPr>
    </w:p>
    <w:p>
      <w:pPr>
        <w:ind w:firstLine="655"/>
        <w:spacing w:after="0" w:line="286" w:lineRule="auto"/>
        <w:tabs>
          <w:tab w:leader="none" w:pos="8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 Non-Disclosure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your access to certain Confidential Information (as defined below)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connection with your business relationship with the Company, you hereby represent and agree as follows:</w:t>
      </w:r>
    </w:p>
    <w:p>
      <w:pPr>
        <w:spacing w:after="0" w:line="154" w:lineRule="exact"/>
        <w:rPr>
          <w:rFonts w:ascii="Times New Roman" w:cs="Times New Roman" w:eastAsia="Times New Roman" w:hAnsi="Times New Roman"/>
          <w:sz w:val="18"/>
          <w:szCs w:val="18"/>
          <w:b w:val="1"/>
          <w:bCs w:val="1"/>
          <w:color w:val="auto"/>
        </w:rPr>
      </w:pPr>
    </w:p>
    <w:p>
      <w:pPr>
        <w:jc w:val="both"/>
        <w:ind w:firstLine="1303"/>
        <w:spacing w:after="0" w:line="256" w:lineRule="auto"/>
        <w:tabs>
          <w:tab w:leader="none" w:pos="1502"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Agreement the term “Confidential Information” means: (i) any information which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possesses that has been created, discovered or developed by or for the Company, and which has or could have commercial value or utility in the business in which the Company is engaged; (ii) any information which is related to the business of the Company and is generally not known by non-Company personnel; and (iii) Confidential Information includes, without limitation, trade secrets and any information concerning products, processes, formulas, designs, inventions (whether or not patentable or registrable under copyright or similar laws, and whether or not reduced to practice), discoveries, concepts, ideas, improvements, techniques, methods, research, development and test results, specifications, data, know-how, software, formats, marketing plans, and analyses, business plans and analyses, strategies, forecasts, customer and supplier identities, characteristics and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129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Exclusions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the term Confidential Information shall not include: (i) any information which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available or is readily available to the public other than as a result of a breach of the confidentiality portions of this Agreement, or any other agreement requiring confidentiality between the Company and you; (ii) information received from a third party in rightful possession of such information who is not restricted from disclosing such information; (iii) information known by you prior to receipt of such information from the Company, which prior knowledge can be documented and (iv) information you are required to disclose pursuant to any applicable law, regulation, judicial or administrative order or decree, or request by other regulatory organization having authority pursuant to the law; provided, however, that you shall first have given prior written notice to the Company and made a reasonable effort to obtain a protective order requiring that the Confidential Information not be disclosed.</w:t>
      </w:r>
    </w:p>
    <w:p>
      <w:pPr>
        <w:spacing w:after="0" w:line="183" w:lineRule="exact"/>
        <w:rPr>
          <w:sz w:val="20"/>
          <w:szCs w:val="20"/>
          <w:color w:val="auto"/>
        </w:rPr>
      </w:pPr>
    </w:p>
    <w:p>
      <w:pPr>
        <w:jc w:val="both"/>
        <w:ind w:firstLine="129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without the express written consent of the Company, you will not remove from the Company’s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notes, formulas, programs, data, records, machines or any other documents or items which in any manner contain or constitute Confidential Information, nor will you make reproductions or copies of same. You shall promptly return any such documents or items, along with any reproductions or copies to the Company upon the Company’s demand, upon termination of this Agreement, or upon your termination or Resignation (as defined in Section 9 herein).</w:t>
      </w:r>
    </w:p>
    <w:p>
      <w:pPr>
        <w:spacing w:after="0" w:line="179"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you will hold in trust and confidence all Confidential Information and will not disclose to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any Confidential Information or anything relating to such information without the prior written consent of the Company, except as may be necessary in the course of your business relationship with the Company. You further agree that you will not use any Confidential Information without the prior written consent of the Company, except as may be necessary in the course of your business relationship with the Company, and that the provisions of this paragraph (d) shall survive termination of this Agreement. Notwithstanding the foregoing, you may disclose Confidential Information to your legal counsel and accounting advisors who have a need to know such information for accounting or tax purposes and who agree to be bound by the provisions of this paragraph (d).</w:t>
      </w:r>
    </w:p>
    <w:p>
      <w:pPr>
        <w:spacing w:after="0" w:line="183" w:lineRule="exact"/>
        <w:rPr>
          <w:sz w:val="20"/>
          <w:szCs w:val="20"/>
          <w:color w:val="auto"/>
        </w:rPr>
      </w:pPr>
    </w:p>
    <w:p>
      <w:pPr>
        <w:jc w:val="both"/>
        <w:ind w:firstLine="129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Company shall own all right, title and interest (including patent rights, copyrights, trade secret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mask work rights, trademark rights, and all other intellectual and industrial property rights of any sort throughout the world) relating to any and all inventions (whether or not patentable), works of authorship, mask works, designations, designs, know-how, ideas and information made or conceived or reduced to practice, in whole or in part, by you during the term of this Agreement and that arise out of your Duties (collectively,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and you will promptly disclose and provide all Inventions to the Company. You agree to assist the Company, at its expense, to further evidence, record and perfect such assignments, and to perfect, obtain, maintain, enforce, and defend any rights assigned.</w:t>
      </w:r>
    </w:p>
    <w:p>
      <w:pPr>
        <w:spacing w:after="0" w:line="182" w:lineRule="exact"/>
        <w:rPr>
          <w:sz w:val="20"/>
          <w:szCs w:val="20"/>
          <w:color w:val="auto"/>
        </w:rPr>
      </w:pPr>
    </w:p>
    <w:p>
      <w:pPr>
        <w:ind w:firstLine="655"/>
        <w:spacing w:after="0" w:line="286" w:lineRule="auto"/>
        <w:tabs>
          <w:tab w:leader="none" w:pos="82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your appointment, you shall not solicit for employment any employee of the Company with whom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had contact due to your appointment.</w:t>
      </w:r>
    </w:p>
    <w:p>
      <w:pPr>
        <w:spacing w:after="0" w:line="154" w:lineRule="exact"/>
        <w:rPr>
          <w:rFonts w:ascii="Times New Roman" w:cs="Times New Roman" w:eastAsia="Times New Roman" w:hAnsi="Times New Roman"/>
          <w:sz w:val="18"/>
          <w:szCs w:val="18"/>
          <w:b w:val="1"/>
          <w:bCs w:val="1"/>
          <w:color w:val="auto"/>
        </w:rPr>
      </w:pPr>
    </w:p>
    <w:p>
      <w:pPr>
        <w:jc w:val="both"/>
        <w:ind w:firstLine="655"/>
        <w:spacing w:after="0" w:line="257" w:lineRule="auto"/>
        <w:tabs>
          <w:tab w:leader="none" w:pos="82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and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services as an Independent Director may be terminated for any or no reason by the determination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(including any failure to elect you for an ensuing term at any annual meeting of the Board).You may also terminate your services as an Independent Director for any or no reason by delivering your written notice of resignation to the Company (“Resignation”), and such Resignation shall be effective upon the time specified therein or, if no time is specified, upon receipt of the notice of resignation by the Company. Upon the effective date of the termination or Resignation, your right to compensation hereunder will terminate subject to the Company’s obligations to pay you any compensation that you have already earned as of the effective date of such termination or Resignation.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655"/>
        <w:spacing w:after="0" w:line="256" w:lineRule="auto"/>
        <w:tabs>
          <w:tab w:leader="none" w:pos="94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Arbitration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interpreted, and governed in accordance with the laws of Singapore,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reference to rules relating to conflicts of law. 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Singapore International Arbitration Centre (“SIAC”) under the SIAC Rules in force when the Notice of Arbitration is submitted. The seat of arbitration shall be Singapore. The number of arbitrators shall be three. The language of the arbitration shall be English. Each party irrevocably submits to the exclusive jurisdiction of the arbitration in Singapore and waives any objection to proceedings on the grounds of venue or that proceedings have been brought in an inappropriate forum.</w:t>
      </w:r>
    </w:p>
    <w:p>
      <w:pPr>
        <w:spacing w:after="0" w:line="182" w:lineRule="exact"/>
        <w:rPr>
          <w:rFonts w:ascii="Times New Roman" w:cs="Times New Roman" w:eastAsia="Times New Roman" w:hAnsi="Times New Roman"/>
          <w:sz w:val="18"/>
          <w:szCs w:val="18"/>
          <w:b w:val="1"/>
          <w:bCs w:val="1"/>
          <w:color w:val="auto"/>
        </w:rPr>
      </w:pPr>
    </w:p>
    <w:p>
      <w:pPr>
        <w:jc w:val="both"/>
        <w:ind w:firstLine="655"/>
        <w:spacing w:after="0" w:line="254" w:lineRule="auto"/>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Amendment; Waiver;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expresses the entire understanding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supersedes and terminates any prior oral or written agreements with respect to the subject matter hereof. Any term of this Agreement may be amended and observance of any term of this Agreement may be waived only with the written consent of the parties hereto. Waiver of any term or condition of this Agreement by any party shall not be construed as a waiver of any subsequent breach or failure of the same term or condition or waiver of any other term or condition of this Agreement. The failure of any party at any time to require performance by any other party of any provision of this Agreement shall not affect the right of any such party to require future performance of such provision or any other provision of this Agreement. This Agreement may be executed in separate counterparts each of which will be an original and all of which taken together will constitute one and the same agreement, and may be executed using facsimiles of signatures, and a facsimile of a signature shall be deemed to be the same, and equally enforceable, as an original of such signature.</w:t>
      </w:r>
    </w:p>
    <w:p>
      <w:pPr>
        <w:spacing w:after="0" w:line="188" w:lineRule="exact"/>
        <w:rPr>
          <w:rFonts w:ascii="Times New Roman" w:cs="Times New Roman" w:eastAsia="Times New Roman" w:hAnsi="Times New Roman"/>
          <w:sz w:val="18"/>
          <w:szCs w:val="18"/>
          <w:b w:val="1"/>
          <w:bCs w:val="1"/>
          <w:color w:val="auto"/>
        </w:rPr>
      </w:pPr>
    </w:p>
    <w:p>
      <w:pPr>
        <w:jc w:val="both"/>
        <w:ind w:firstLine="655"/>
        <w:spacing w:after="0" w:line="254" w:lineRule="auto"/>
        <w:tabs>
          <w:tab w:leader="none" w:pos="93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Company shall, to the maximum extent provided under applicable law, indemnify and hold you harmless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any expenses, including reasonable attorney’s fees, judgments, fines, settlements and other legally permissible amounts (“Losses”), incurred in connection with any proceeding arising out of, or related to, your performance of your Duties, other than any such Losses incurred as a result of your gross negligence or willful misconduct. The Company shall advance to you any expenses, including reasonable attorneys’ fees and costs of settlement, incurred in defending any such proceeding to the maximum extent permitted by applicable law. Such costs and expenses incurred by you in defense of any such proceeding shall be paid by the Company in advance of the final disposition of such proceeding promptly upon receipt by the Company of (a) written request for payment; (b) appropriate documentation evidencing the incurrence, amount and nature of the costs and expenses for which payment is being sought; and (c) an undertaking adequate under applicable law made by or on your behalf to repay the amounts so advanced if it shall ultimately be determined pursuant to any non-appealable judgment or settlement that you are not entitled to be indemnified by the Company.</w:t>
      </w:r>
    </w:p>
    <w:p>
      <w:pPr>
        <w:spacing w:after="0" w:line="188" w:lineRule="exact"/>
        <w:rPr>
          <w:rFonts w:ascii="Times New Roman" w:cs="Times New Roman" w:eastAsia="Times New Roman" w:hAnsi="Times New Roman"/>
          <w:sz w:val="18"/>
          <w:szCs w:val="18"/>
          <w:b w:val="1"/>
          <w:bCs w:val="1"/>
          <w:color w:val="auto"/>
        </w:rPr>
      </w:pPr>
    </w:p>
    <w:p>
      <w:pPr>
        <w:ind w:firstLine="655"/>
        <w:spacing w:after="0" w:line="286" w:lineRule="auto"/>
        <w:tabs>
          <w:tab w:leader="none" w:pos="93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accept this Agreement subject to all the terms and provisions of this Agreement. You agree to accept as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conclusive, and final all decisions or interpretations of the Board of Directors of the Company of any questions arising under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7"/>
          <w:szCs w:val="17"/>
          <w:color w:val="auto"/>
        </w:rPr>
        <w:t>The Agreement has been executed and delivered by the undersigned and is made effective as of the date set first set forth above.</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Yu Chun Kit,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Yu Chun Kit, Anderson</w:t>
      </w:r>
    </w:p>
    <w:p>
      <w:pPr>
        <w:spacing w:after="0" w:line="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Wei Shao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 Shao</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1."/>
      <w:numFmt w:val="decimal"/>
      <w:start w:val="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2026-05-13T08:31:52Z</dcterms:created>
  <dcterms:modified xsi:type="dcterms:W3CDTF">2026-05-13T08:31:52Z</dcterms:modified>
</cp:coreProperties>
</file>